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3FA6B" w14:textId="77777777" w:rsidR="00FA5857" w:rsidRDefault="00D962F0">
      <w:pPr>
        <w:shd w:val="clear" w:color="auto" w:fill="FFFFFF"/>
        <w:spacing w:line="240" w:lineRule="auto"/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Religious Freedom Week 2025: Witnesses to Hope</w:t>
      </w:r>
    </w:p>
    <w:p w14:paraId="4C23FA6C" w14:textId="77777777" w:rsidR="00FA5857" w:rsidRDefault="00D962F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C23FA6D" w14:textId="36E7862B" w:rsidR="00FA5857" w:rsidRDefault="00D962F0">
      <w:pPr>
        <w:numPr>
          <w:ilvl w:val="0"/>
          <w:numId w:val="1"/>
        </w:numPr>
        <w:spacing w:line="240" w:lineRule="auto"/>
        <w:ind w:left="450" w:hanging="270"/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Religious Freedom Week takes place June 22</w:t>
      </w:r>
      <w:r w:rsidR="000D2C0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–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29 each year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="00863F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It begins with the feast day of Ss. Thomas More and John Fisher, includes the Nativity of St. John the Baptist, and ends with the feast of Ss.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Peter and Paul.</w:t>
      </w:r>
      <w:r w:rsidR="00863F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The theme for this year is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Witnesses to Hope.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14:paraId="4C23FA6E" w14:textId="77777777" w:rsidR="00FA5857" w:rsidRDefault="00FA5857">
      <w:pPr>
        <w:spacing w:line="240" w:lineRule="auto"/>
        <w:ind w:left="450" w:hanging="270"/>
        <w:rPr>
          <w:rFonts w:ascii="Times New Roman" w:eastAsia="Times New Roman" w:hAnsi="Times New Roman" w:cs="Times New Roman"/>
          <w:sz w:val="24"/>
          <w:szCs w:val="24"/>
        </w:rPr>
      </w:pPr>
    </w:p>
    <w:p w14:paraId="4C23FA6F" w14:textId="794A7C8F" w:rsidR="00FA5857" w:rsidRDefault="00D962F0">
      <w:pPr>
        <w:numPr>
          <w:ilvl w:val="0"/>
          <w:numId w:val="2"/>
        </w:numPr>
        <w:spacing w:line="240" w:lineRule="auto"/>
        <w:ind w:left="450" w:hanging="270"/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The USCCB provides “Pray—Reflect—Act” resources at </w:t>
      </w:r>
      <w:hyperlink r:id="rId7" w:history="1">
        <w:r w:rsidR="00FA5857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val="en-US"/>
          </w:rPr>
          <w:t>www.usccb.org/ReligiousFreedomWeek</w:t>
        </w:r>
      </w:hyperlink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—one for each day on different religious liberty topics.</w:t>
      </w:r>
      <w:r w:rsidR="00863F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These materials help people learn about religious liberty from a Catholic perspective, pray about particular issues, and act on what they learn by advocating for policies that promote religious freedom.</w:t>
      </w:r>
      <w:r w:rsidR="00863F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14:paraId="4C23FA70" w14:textId="77777777" w:rsidR="00FA5857" w:rsidRDefault="00FA5857">
      <w:pPr>
        <w:spacing w:line="240" w:lineRule="auto"/>
        <w:ind w:left="450" w:hanging="270"/>
        <w:rPr>
          <w:rFonts w:ascii="Times New Roman" w:eastAsia="Times New Roman" w:hAnsi="Times New Roman" w:cs="Times New Roman"/>
          <w:sz w:val="24"/>
          <w:szCs w:val="24"/>
        </w:rPr>
      </w:pPr>
    </w:p>
    <w:p w14:paraId="4C23FA71" w14:textId="70156FA0" w:rsidR="00FA5857" w:rsidRDefault="00D962F0">
      <w:pPr>
        <w:numPr>
          <w:ilvl w:val="0"/>
          <w:numId w:val="3"/>
        </w:numPr>
        <w:spacing w:line="240" w:lineRule="auto"/>
        <w:ind w:left="450" w:hanging="270"/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The Pray—Reflect—Act resources this year show the range of religious liberty issues of concern to the bishops.</w:t>
      </w:r>
      <w:r w:rsidR="00863F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The Committee for Religious Liberty has collaborated with the Office of International Justice and Peace to raise awareness about </w:t>
      </w:r>
      <w:r w:rsidRPr="00081B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the persecution of </w:t>
      </w:r>
      <w:hyperlink r:id="rId8" w:history="1">
        <w:r w:rsidR="00FA5857" w:rsidRPr="00081BB8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US"/>
          </w:rPr>
          <w:t>Catholics in Nicaragua</w:t>
        </w:r>
      </w:hyperlink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and </w:t>
      </w:r>
      <w:hyperlink r:id="rId9" w:history="1">
        <w:r w:rsidR="00FA5857" w:rsidRPr="00081BB8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US"/>
          </w:rPr>
          <w:t>religious violence in Nigeria</w:t>
        </w:r>
      </w:hyperlink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4C23FA72" w14:textId="77777777" w:rsidR="00FA5857" w:rsidRDefault="00FA5857">
      <w:pPr>
        <w:spacing w:line="240" w:lineRule="auto"/>
        <w:ind w:left="450" w:hanging="270"/>
        <w:rPr>
          <w:rFonts w:ascii="Times New Roman" w:eastAsia="Times New Roman" w:hAnsi="Times New Roman" w:cs="Times New Roman"/>
          <w:sz w:val="24"/>
          <w:szCs w:val="24"/>
        </w:rPr>
      </w:pPr>
    </w:p>
    <w:p w14:paraId="4C23FA73" w14:textId="2C8EF873" w:rsidR="00FA5857" w:rsidRDefault="00D962F0">
      <w:pPr>
        <w:pStyle w:val="ListParagraph"/>
        <w:numPr>
          <w:ilvl w:val="0"/>
          <w:numId w:val="4"/>
        </w:numPr>
        <w:spacing w:line="240" w:lineRule="auto"/>
        <w:ind w:left="450" w:hanging="270"/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Building on this year’s </w:t>
      </w:r>
      <w:hyperlink r:id="rId10" w:history="1">
        <w:r w:rsidR="00FA5857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US"/>
          </w:rPr>
          <w:t>Annual Report</w:t>
        </w:r>
      </w:hyperlink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the Week highlights concerns about </w:t>
      </w:r>
      <w:hyperlink r:id="rId11" w:history="1">
        <w:r w:rsidR="00FA5857" w:rsidRPr="005A0696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US"/>
          </w:rPr>
          <w:t>political polarization</w:t>
        </w:r>
      </w:hyperlink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among the faithful. The Church cannot offer an effective witness to religious liberty if we are beholden more to a political party than to God and the teaching of the Church, and if our beliefs are more political than religious.</w:t>
      </w:r>
      <w:r>
        <w:br/>
      </w:r>
    </w:p>
    <w:p w14:paraId="4C23FA74" w14:textId="24424C73" w:rsidR="00FA5857" w:rsidRDefault="00D962F0">
      <w:pPr>
        <w:pStyle w:val="ListParagraph"/>
        <w:numPr>
          <w:ilvl w:val="0"/>
          <w:numId w:val="4"/>
        </w:numPr>
        <w:spacing w:line="240" w:lineRule="auto"/>
        <w:ind w:left="450" w:hanging="270"/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The Week also calls attention to </w:t>
      </w:r>
      <w:hyperlink r:id="rId12" w:history="1">
        <w:r w:rsidR="00FA5857" w:rsidRPr="00FB75F7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US"/>
          </w:rPr>
          <w:t xml:space="preserve">religious liberty </w:t>
        </w:r>
        <w:r w:rsidR="00FA5857" w:rsidRPr="00FB75F7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threats towards migrants and the Catholic ministries that serve them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. In recent years, Christian services to migrants have faced attacks by both media personalities and political leaders seeking to make a point about current immigration trends. There are also renewed threats of immigration enforcement raids in “sensitive locations,” such as churches. A nation that respects its religious institutions will recognize the Church’s right to carry out her mission to vulnerable people, including migrants and refugees.</w:t>
      </w:r>
    </w:p>
    <w:p w14:paraId="4C23FA75" w14:textId="77777777" w:rsidR="00FA5857" w:rsidRDefault="00FA5857">
      <w:pPr>
        <w:pStyle w:val="ListParagraph"/>
        <w:spacing w:line="240" w:lineRule="auto"/>
        <w:ind w:left="450"/>
      </w:pPr>
    </w:p>
    <w:p w14:paraId="4C23FA76" w14:textId="28A7C7B8" w:rsidR="00FA5857" w:rsidRDefault="00D962F0">
      <w:pPr>
        <w:pStyle w:val="ListParagraph"/>
        <w:numPr>
          <w:ilvl w:val="0"/>
          <w:numId w:val="4"/>
        </w:numPr>
        <w:spacing w:line="240" w:lineRule="auto"/>
        <w:ind w:left="450" w:hanging="270"/>
      </w:pPr>
      <w:r>
        <w:rPr>
          <w:rStyle w:val="normaltextrun"/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During Religious Freedom Week, we can be witnesses to hope on some of the most pressing issues of our time. One example is the issue of </w:t>
      </w:r>
      <w:hyperlink r:id="rId13" w:history="1">
        <w:r w:rsidR="00FA5857" w:rsidRPr="00A74D64">
          <w:rPr>
            <w:rStyle w:val="Hyperlink"/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val="en-US"/>
          </w:rPr>
          <w:t>school choice</w:t>
        </w:r>
      </w:hyperlink>
      <w:r>
        <w:rPr>
          <w:rStyle w:val="normaltextrun"/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. </w:t>
      </w:r>
      <w:r w:rsidR="00A74D64" w:rsidRPr="00A74D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Catholic </w:t>
      </w:r>
      <w:r w:rsidR="00A74D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teaching</w:t>
      </w:r>
      <w:r w:rsidR="00A74D64" w:rsidRPr="00A74D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is clear: parents have the right to direct the education of their children</w:t>
      </w:r>
      <w:r w:rsidR="00A74D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>
        <w:rPr>
          <w:rStyle w:val="normaltextrun"/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We can be a witness to the </w:t>
      </w:r>
      <w:r>
        <w:rPr>
          <w:rStyle w:val="normaltextrun"/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rights of parents to make authentically free choices regarding the education of their children. </w:t>
      </w:r>
      <w:r>
        <w:br/>
      </w:r>
    </w:p>
    <w:p w14:paraId="4C23FA77" w14:textId="242B18F6" w:rsidR="00FA5857" w:rsidRDefault="00D962F0">
      <w:pPr>
        <w:numPr>
          <w:ilvl w:val="0"/>
          <w:numId w:val="5"/>
        </w:numPr>
        <w:spacing w:line="240" w:lineRule="auto"/>
        <w:ind w:left="450" w:hanging="270"/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This year, the USCCB Committee for Religious Liberty, in collaboration with the Secretariat of Catholic Education and Our Sunday Visitor Institute, hosted a </w:t>
      </w:r>
      <w:hyperlink r:id="rId14" w:history="1">
        <w:r w:rsidR="00FA5857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US"/>
          </w:rPr>
          <w:t>religious liberty essay contest</w:t>
        </w:r>
      </w:hyperlink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="00863F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The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competition was open to high school juniors and seniors.</w:t>
      </w:r>
      <w:r w:rsidR="00863F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This year’s theme is “Religious Freedom and Polarization.”</w:t>
      </w:r>
      <w:r w:rsidR="00863F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Contestants were asked to reflect on the role of the Church in promoting religious freedom in polarized times.</w:t>
      </w:r>
      <w:r w:rsidR="00863F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The top essays from the competition will be published during Religious Freedom Week.</w:t>
      </w:r>
      <w:r>
        <w:br/>
      </w:r>
    </w:p>
    <w:p w14:paraId="4C23FA78" w14:textId="57A22A4A" w:rsidR="00FA5857" w:rsidRDefault="00D962F0">
      <w:pPr>
        <w:numPr>
          <w:ilvl w:val="0"/>
          <w:numId w:val="5"/>
        </w:numPr>
        <w:spacing w:line="240" w:lineRule="auto"/>
        <w:ind w:left="450" w:hanging="270"/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Connect with the USCCB Committee for Religious Liberty.</w:t>
      </w:r>
      <w:r w:rsidR="00863F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hyperlink r:id="rId15" w:history="1">
        <w:r w:rsidR="00FA5857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US"/>
          </w:rPr>
          <w:t>Sign up for First Freedom News</w:t>
        </w:r>
      </w:hyperlink>
      <w:r>
        <w:rPr>
          <w:rStyle w:val="eop"/>
          <w:rFonts w:ascii="Times New Roman" w:eastAsia="Times New Roman" w:hAnsi="Times New Roman" w:cs="Times New Roman"/>
          <w:sz w:val="24"/>
          <w:szCs w:val="24"/>
          <w:lang w:val="en-US"/>
        </w:rPr>
        <w:t>, the USCCB Committee for Religious Liberty’s monthly newsletter.</w:t>
      </w:r>
      <w:r>
        <w:br/>
      </w:r>
    </w:p>
    <w:p w14:paraId="4C23FA79" w14:textId="77777777" w:rsidR="00FA5857" w:rsidRDefault="00D962F0">
      <w:pPr>
        <w:numPr>
          <w:ilvl w:val="0"/>
          <w:numId w:val="6"/>
        </w:numPr>
        <w:spacing w:line="240" w:lineRule="auto"/>
        <w:ind w:left="450" w:hanging="270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Through prayer, education, and action during Religious Freedom Week, we can promote the hope found in the fundamental right of religious freedom for Catholics and for people of all faiths. </w:t>
      </w:r>
    </w:p>
    <w:sectPr w:rsidR="00FA5857" w:rsidSect="000D2C07">
      <w:pgSz w:w="12240" w:h="15840"/>
      <w:pgMar w:top="1350" w:right="1080" w:bottom="1440" w:left="108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F3DB5E" w14:textId="77777777" w:rsidR="008904B4" w:rsidRDefault="008904B4">
      <w:pPr>
        <w:spacing w:line="240" w:lineRule="auto"/>
      </w:pPr>
      <w:r>
        <w:separator/>
      </w:r>
    </w:p>
  </w:endnote>
  <w:endnote w:type="continuationSeparator" w:id="0">
    <w:p w14:paraId="050AC2FE" w14:textId="77777777" w:rsidR="008904B4" w:rsidRDefault="008904B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5F5BA9" w14:textId="77777777" w:rsidR="008904B4" w:rsidRDefault="008904B4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14:paraId="200ECE39" w14:textId="77777777" w:rsidR="008904B4" w:rsidRDefault="008904B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07E3E"/>
    <w:multiLevelType w:val="multilevel"/>
    <w:tmpl w:val="AACCCCCE"/>
    <w:lvl w:ilvl="0">
      <w:numFmt w:val="bullet"/>
      <w:lvlText w:val="●"/>
      <w:lvlJc w:val="left"/>
      <w:pPr>
        <w:ind w:left="720" w:hanging="360"/>
      </w:pPr>
      <w:rPr>
        <w:rFonts w:ascii="Verdana" w:hAnsi="Verdana"/>
        <w:color w:val="auto"/>
        <w:sz w:val="24"/>
        <w:szCs w:val="24"/>
        <w:u w:val="none"/>
      </w:rPr>
    </w:lvl>
    <w:lvl w:ilvl="1">
      <w:numFmt w:val="bullet"/>
      <w:lvlText w:val="○"/>
      <w:lvlJc w:val="left"/>
      <w:pPr>
        <w:ind w:left="1440" w:hanging="360"/>
      </w:pPr>
      <w:rPr>
        <w:u w:val="none"/>
      </w:rPr>
    </w:lvl>
    <w:lvl w:ilvl="2">
      <w:numFmt w:val="bullet"/>
      <w:lvlText w:val="■"/>
      <w:lvlJc w:val="left"/>
      <w:pPr>
        <w:ind w:left="2160" w:hanging="360"/>
      </w:pPr>
      <w:rPr>
        <w:u w:val="none"/>
      </w:rPr>
    </w:lvl>
    <w:lvl w:ilvl="3">
      <w:numFmt w:val="bullet"/>
      <w:lvlText w:val="●"/>
      <w:lvlJc w:val="left"/>
      <w:pPr>
        <w:ind w:left="2880" w:hanging="360"/>
      </w:pPr>
      <w:rPr>
        <w:u w:val="none"/>
      </w:rPr>
    </w:lvl>
    <w:lvl w:ilvl="4">
      <w:numFmt w:val="bullet"/>
      <w:lvlText w:val="○"/>
      <w:lvlJc w:val="left"/>
      <w:pPr>
        <w:ind w:left="3600" w:hanging="360"/>
      </w:pPr>
      <w:rPr>
        <w:u w:val="none"/>
      </w:rPr>
    </w:lvl>
    <w:lvl w:ilvl="5">
      <w:numFmt w:val="bullet"/>
      <w:lvlText w:val="■"/>
      <w:lvlJc w:val="left"/>
      <w:pPr>
        <w:ind w:left="4320" w:hanging="360"/>
      </w:pPr>
      <w:rPr>
        <w:u w:val="none"/>
      </w:rPr>
    </w:lvl>
    <w:lvl w:ilvl="6">
      <w:numFmt w:val="bullet"/>
      <w:lvlText w:val="●"/>
      <w:lvlJc w:val="left"/>
      <w:pPr>
        <w:ind w:left="5040" w:hanging="360"/>
      </w:pPr>
      <w:rPr>
        <w:u w:val="none"/>
      </w:rPr>
    </w:lvl>
    <w:lvl w:ilvl="7">
      <w:numFmt w:val="bullet"/>
      <w:lvlText w:val="○"/>
      <w:lvlJc w:val="left"/>
      <w:pPr>
        <w:ind w:left="5760" w:hanging="360"/>
      </w:pPr>
      <w:rPr>
        <w:u w:val="none"/>
      </w:rPr>
    </w:lvl>
    <w:lvl w:ilvl="8"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CB90DA4"/>
    <w:multiLevelType w:val="multilevel"/>
    <w:tmpl w:val="FA22B150"/>
    <w:lvl w:ilvl="0"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24"/>
        <w:szCs w:val="24"/>
        <w:u w:val="none"/>
      </w:rPr>
    </w:lvl>
    <w:lvl w:ilvl="1">
      <w:numFmt w:val="bullet"/>
      <w:lvlText w:val="○"/>
      <w:lvlJc w:val="left"/>
      <w:pPr>
        <w:ind w:left="1440" w:hanging="360"/>
      </w:pPr>
      <w:rPr>
        <w:u w:val="none"/>
      </w:rPr>
    </w:lvl>
    <w:lvl w:ilvl="2">
      <w:numFmt w:val="bullet"/>
      <w:lvlText w:val="■"/>
      <w:lvlJc w:val="left"/>
      <w:pPr>
        <w:ind w:left="2160" w:hanging="360"/>
      </w:pPr>
      <w:rPr>
        <w:u w:val="none"/>
      </w:rPr>
    </w:lvl>
    <w:lvl w:ilvl="3">
      <w:numFmt w:val="bullet"/>
      <w:lvlText w:val="●"/>
      <w:lvlJc w:val="left"/>
      <w:pPr>
        <w:ind w:left="2880" w:hanging="360"/>
      </w:pPr>
      <w:rPr>
        <w:u w:val="none"/>
      </w:rPr>
    </w:lvl>
    <w:lvl w:ilvl="4">
      <w:numFmt w:val="bullet"/>
      <w:lvlText w:val="○"/>
      <w:lvlJc w:val="left"/>
      <w:pPr>
        <w:ind w:left="3600" w:hanging="360"/>
      </w:pPr>
      <w:rPr>
        <w:u w:val="none"/>
      </w:rPr>
    </w:lvl>
    <w:lvl w:ilvl="5">
      <w:numFmt w:val="bullet"/>
      <w:lvlText w:val="■"/>
      <w:lvlJc w:val="left"/>
      <w:pPr>
        <w:ind w:left="4320" w:hanging="360"/>
      </w:pPr>
      <w:rPr>
        <w:u w:val="none"/>
      </w:rPr>
    </w:lvl>
    <w:lvl w:ilvl="6">
      <w:numFmt w:val="bullet"/>
      <w:lvlText w:val="●"/>
      <w:lvlJc w:val="left"/>
      <w:pPr>
        <w:ind w:left="5040" w:hanging="360"/>
      </w:pPr>
      <w:rPr>
        <w:u w:val="none"/>
      </w:rPr>
    </w:lvl>
    <w:lvl w:ilvl="7">
      <w:numFmt w:val="bullet"/>
      <w:lvlText w:val="○"/>
      <w:lvlJc w:val="left"/>
      <w:pPr>
        <w:ind w:left="5760" w:hanging="360"/>
      </w:pPr>
      <w:rPr>
        <w:u w:val="none"/>
      </w:rPr>
    </w:lvl>
    <w:lvl w:ilvl="8"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2221BAC"/>
    <w:multiLevelType w:val="multilevel"/>
    <w:tmpl w:val="8B801170"/>
    <w:lvl w:ilvl="0"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24"/>
        <w:szCs w:val="24"/>
        <w:u w:val="none"/>
      </w:rPr>
    </w:lvl>
    <w:lvl w:ilvl="1">
      <w:numFmt w:val="bullet"/>
      <w:lvlText w:val="○"/>
      <w:lvlJc w:val="left"/>
      <w:pPr>
        <w:ind w:left="1440" w:hanging="360"/>
      </w:pPr>
      <w:rPr>
        <w:u w:val="none"/>
      </w:rPr>
    </w:lvl>
    <w:lvl w:ilvl="2">
      <w:numFmt w:val="bullet"/>
      <w:lvlText w:val="■"/>
      <w:lvlJc w:val="left"/>
      <w:pPr>
        <w:ind w:left="2160" w:hanging="360"/>
      </w:pPr>
      <w:rPr>
        <w:u w:val="none"/>
      </w:rPr>
    </w:lvl>
    <w:lvl w:ilvl="3">
      <w:numFmt w:val="bullet"/>
      <w:lvlText w:val="●"/>
      <w:lvlJc w:val="left"/>
      <w:pPr>
        <w:ind w:left="2880" w:hanging="360"/>
      </w:pPr>
      <w:rPr>
        <w:u w:val="none"/>
      </w:rPr>
    </w:lvl>
    <w:lvl w:ilvl="4">
      <w:numFmt w:val="bullet"/>
      <w:lvlText w:val="○"/>
      <w:lvlJc w:val="left"/>
      <w:pPr>
        <w:ind w:left="3600" w:hanging="360"/>
      </w:pPr>
      <w:rPr>
        <w:u w:val="none"/>
      </w:rPr>
    </w:lvl>
    <w:lvl w:ilvl="5">
      <w:numFmt w:val="bullet"/>
      <w:lvlText w:val="■"/>
      <w:lvlJc w:val="left"/>
      <w:pPr>
        <w:ind w:left="4320" w:hanging="360"/>
      </w:pPr>
      <w:rPr>
        <w:u w:val="none"/>
      </w:rPr>
    </w:lvl>
    <w:lvl w:ilvl="6">
      <w:numFmt w:val="bullet"/>
      <w:lvlText w:val="●"/>
      <w:lvlJc w:val="left"/>
      <w:pPr>
        <w:ind w:left="5040" w:hanging="360"/>
      </w:pPr>
      <w:rPr>
        <w:u w:val="none"/>
      </w:rPr>
    </w:lvl>
    <w:lvl w:ilvl="7">
      <w:numFmt w:val="bullet"/>
      <w:lvlText w:val="○"/>
      <w:lvlJc w:val="left"/>
      <w:pPr>
        <w:ind w:left="5760" w:hanging="360"/>
      </w:pPr>
      <w:rPr>
        <w:u w:val="none"/>
      </w:rPr>
    </w:lvl>
    <w:lvl w:ilvl="8"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CC76E2D"/>
    <w:multiLevelType w:val="multilevel"/>
    <w:tmpl w:val="2B141726"/>
    <w:lvl w:ilvl="0"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24"/>
        <w:szCs w:val="24"/>
        <w:u w:val="none"/>
      </w:rPr>
    </w:lvl>
    <w:lvl w:ilvl="1">
      <w:numFmt w:val="bullet"/>
      <w:lvlText w:val="○"/>
      <w:lvlJc w:val="left"/>
      <w:pPr>
        <w:ind w:left="1440" w:hanging="360"/>
      </w:pPr>
      <w:rPr>
        <w:u w:val="none"/>
      </w:rPr>
    </w:lvl>
    <w:lvl w:ilvl="2">
      <w:numFmt w:val="bullet"/>
      <w:lvlText w:val="■"/>
      <w:lvlJc w:val="left"/>
      <w:pPr>
        <w:ind w:left="2160" w:hanging="360"/>
      </w:pPr>
      <w:rPr>
        <w:u w:val="none"/>
      </w:rPr>
    </w:lvl>
    <w:lvl w:ilvl="3">
      <w:numFmt w:val="bullet"/>
      <w:lvlText w:val="●"/>
      <w:lvlJc w:val="left"/>
      <w:pPr>
        <w:ind w:left="2880" w:hanging="360"/>
      </w:pPr>
      <w:rPr>
        <w:u w:val="none"/>
      </w:rPr>
    </w:lvl>
    <w:lvl w:ilvl="4">
      <w:numFmt w:val="bullet"/>
      <w:lvlText w:val="○"/>
      <w:lvlJc w:val="left"/>
      <w:pPr>
        <w:ind w:left="3600" w:hanging="360"/>
      </w:pPr>
      <w:rPr>
        <w:u w:val="none"/>
      </w:rPr>
    </w:lvl>
    <w:lvl w:ilvl="5">
      <w:numFmt w:val="bullet"/>
      <w:lvlText w:val="■"/>
      <w:lvlJc w:val="left"/>
      <w:pPr>
        <w:ind w:left="4320" w:hanging="360"/>
      </w:pPr>
      <w:rPr>
        <w:u w:val="none"/>
      </w:rPr>
    </w:lvl>
    <w:lvl w:ilvl="6">
      <w:numFmt w:val="bullet"/>
      <w:lvlText w:val="●"/>
      <w:lvlJc w:val="left"/>
      <w:pPr>
        <w:ind w:left="5040" w:hanging="360"/>
      </w:pPr>
      <w:rPr>
        <w:u w:val="none"/>
      </w:rPr>
    </w:lvl>
    <w:lvl w:ilvl="7">
      <w:numFmt w:val="bullet"/>
      <w:lvlText w:val="○"/>
      <w:lvlJc w:val="left"/>
      <w:pPr>
        <w:ind w:left="5760" w:hanging="360"/>
      </w:pPr>
      <w:rPr>
        <w:u w:val="none"/>
      </w:rPr>
    </w:lvl>
    <w:lvl w:ilvl="8"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0260C84"/>
    <w:multiLevelType w:val="multilevel"/>
    <w:tmpl w:val="B9D8180C"/>
    <w:lvl w:ilvl="0"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24"/>
        <w:szCs w:val="24"/>
        <w:u w:val="none"/>
      </w:rPr>
    </w:lvl>
    <w:lvl w:ilvl="1">
      <w:numFmt w:val="bullet"/>
      <w:lvlText w:val="○"/>
      <w:lvlJc w:val="left"/>
      <w:pPr>
        <w:ind w:left="1440" w:hanging="360"/>
      </w:pPr>
      <w:rPr>
        <w:u w:val="none"/>
      </w:rPr>
    </w:lvl>
    <w:lvl w:ilvl="2">
      <w:numFmt w:val="bullet"/>
      <w:lvlText w:val="■"/>
      <w:lvlJc w:val="left"/>
      <w:pPr>
        <w:ind w:left="2160" w:hanging="360"/>
      </w:pPr>
      <w:rPr>
        <w:u w:val="none"/>
      </w:rPr>
    </w:lvl>
    <w:lvl w:ilvl="3">
      <w:numFmt w:val="bullet"/>
      <w:lvlText w:val="●"/>
      <w:lvlJc w:val="left"/>
      <w:pPr>
        <w:ind w:left="2880" w:hanging="360"/>
      </w:pPr>
      <w:rPr>
        <w:u w:val="none"/>
      </w:rPr>
    </w:lvl>
    <w:lvl w:ilvl="4">
      <w:numFmt w:val="bullet"/>
      <w:lvlText w:val="○"/>
      <w:lvlJc w:val="left"/>
      <w:pPr>
        <w:ind w:left="3600" w:hanging="360"/>
      </w:pPr>
      <w:rPr>
        <w:u w:val="none"/>
      </w:rPr>
    </w:lvl>
    <w:lvl w:ilvl="5">
      <w:numFmt w:val="bullet"/>
      <w:lvlText w:val="■"/>
      <w:lvlJc w:val="left"/>
      <w:pPr>
        <w:ind w:left="4320" w:hanging="360"/>
      </w:pPr>
      <w:rPr>
        <w:u w:val="none"/>
      </w:rPr>
    </w:lvl>
    <w:lvl w:ilvl="6">
      <w:numFmt w:val="bullet"/>
      <w:lvlText w:val="●"/>
      <w:lvlJc w:val="left"/>
      <w:pPr>
        <w:ind w:left="5040" w:hanging="360"/>
      </w:pPr>
      <w:rPr>
        <w:u w:val="none"/>
      </w:rPr>
    </w:lvl>
    <w:lvl w:ilvl="7">
      <w:numFmt w:val="bullet"/>
      <w:lvlText w:val="○"/>
      <w:lvlJc w:val="left"/>
      <w:pPr>
        <w:ind w:left="5760" w:hanging="360"/>
      </w:pPr>
      <w:rPr>
        <w:u w:val="none"/>
      </w:rPr>
    </w:lvl>
    <w:lvl w:ilvl="8"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56F9562A"/>
    <w:multiLevelType w:val="multilevel"/>
    <w:tmpl w:val="A5D0CA8E"/>
    <w:lvl w:ilvl="0"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24"/>
        <w:szCs w:val="24"/>
        <w:u w:val="none"/>
      </w:rPr>
    </w:lvl>
    <w:lvl w:ilvl="1">
      <w:numFmt w:val="bullet"/>
      <w:lvlText w:val="○"/>
      <w:lvlJc w:val="left"/>
      <w:pPr>
        <w:ind w:left="1440" w:hanging="360"/>
      </w:pPr>
      <w:rPr>
        <w:u w:val="none"/>
      </w:rPr>
    </w:lvl>
    <w:lvl w:ilvl="2">
      <w:numFmt w:val="bullet"/>
      <w:lvlText w:val="■"/>
      <w:lvlJc w:val="left"/>
      <w:pPr>
        <w:ind w:left="2160" w:hanging="360"/>
      </w:pPr>
      <w:rPr>
        <w:u w:val="none"/>
      </w:rPr>
    </w:lvl>
    <w:lvl w:ilvl="3">
      <w:numFmt w:val="bullet"/>
      <w:lvlText w:val="●"/>
      <w:lvlJc w:val="left"/>
      <w:pPr>
        <w:ind w:left="2880" w:hanging="360"/>
      </w:pPr>
      <w:rPr>
        <w:u w:val="none"/>
      </w:rPr>
    </w:lvl>
    <w:lvl w:ilvl="4">
      <w:numFmt w:val="bullet"/>
      <w:lvlText w:val="○"/>
      <w:lvlJc w:val="left"/>
      <w:pPr>
        <w:ind w:left="3600" w:hanging="360"/>
      </w:pPr>
      <w:rPr>
        <w:u w:val="none"/>
      </w:rPr>
    </w:lvl>
    <w:lvl w:ilvl="5">
      <w:numFmt w:val="bullet"/>
      <w:lvlText w:val="■"/>
      <w:lvlJc w:val="left"/>
      <w:pPr>
        <w:ind w:left="4320" w:hanging="360"/>
      </w:pPr>
      <w:rPr>
        <w:u w:val="none"/>
      </w:rPr>
    </w:lvl>
    <w:lvl w:ilvl="6">
      <w:numFmt w:val="bullet"/>
      <w:lvlText w:val="●"/>
      <w:lvlJc w:val="left"/>
      <w:pPr>
        <w:ind w:left="5040" w:hanging="360"/>
      </w:pPr>
      <w:rPr>
        <w:u w:val="none"/>
      </w:rPr>
    </w:lvl>
    <w:lvl w:ilvl="7">
      <w:numFmt w:val="bullet"/>
      <w:lvlText w:val="○"/>
      <w:lvlJc w:val="left"/>
      <w:pPr>
        <w:ind w:left="5760" w:hanging="360"/>
      </w:pPr>
      <w:rPr>
        <w:u w:val="none"/>
      </w:rPr>
    </w:lvl>
    <w:lvl w:ilvl="8"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731342920">
    <w:abstractNumId w:val="3"/>
  </w:num>
  <w:num w:numId="2" w16cid:durableId="1858154818">
    <w:abstractNumId w:val="1"/>
  </w:num>
  <w:num w:numId="3" w16cid:durableId="1692411798">
    <w:abstractNumId w:val="4"/>
  </w:num>
  <w:num w:numId="4" w16cid:durableId="544755859">
    <w:abstractNumId w:val="5"/>
  </w:num>
  <w:num w:numId="5" w16cid:durableId="1521778669">
    <w:abstractNumId w:val="0"/>
  </w:num>
  <w:num w:numId="6" w16cid:durableId="5772476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857"/>
    <w:rsid w:val="00081BB8"/>
    <w:rsid w:val="000D2C07"/>
    <w:rsid w:val="001B3485"/>
    <w:rsid w:val="005A0696"/>
    <w:rsid w:val="007B7F37"/>
    <w:rsid w:val="0084364F"/>
    <w:rsid w:val="00863F6E"/>
    <w:rsid w:val="008904B4"/>
    <w:rsid w:val="00A74D64"/>
    <w:rsid w:val="00AB1F75"/>
    <w:rsid w:val="00D962F0"/>
    <w:rsid w:val="00DF07D1"/>
    <w:rsid w:val="00FA5857"/>
    <w:rsid w:val="00FB75F7"/>
    <w:rsid w:val="00FC7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23FA6B"/>
  <w15:docId w15:val="{9C536DC9-A077-4EA7-BDF6-514A0CF58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ja-JP" w:bidi="ar-SA"/>
      </w:rPr>
    </w:rPrDefault>
    <w:pPrDefault>
      <w:pPr>
        <w:autoSpaceDN w:val="0"/>
        <w:spacing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ListParagraph">
    <w:name w:val="List Paragraph"/>
    <w:basedOn w:val="Normal"/>
    <w:pPr>
      <w:ind w:left="720"/>
    </w:pPr>
  </w:style>
  <w:style w:type="paragraph" w:styleId="Header">
    <w:name w:val="header"/>
    <w:basedOn w:val="Normal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</w:style>
  <w:style w:type="character" w:customStyle="1" w:styleId="eop">
    <w:name w:val="eop"/>
    <w:basedOn w:val="DefaultParagraphFont"/>
  </w:style>
  <w:style w:type="paragraph" w:customStyle="1" w:styleId="paragraph">
    <w:name w:val="paragraph"/>
    <w:basedOn w:val="Normal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UnresolvedMention">
    <w:name w:val="Unresolved Mention"/>
    <w:basedOn w:val="DefaultParagraphFont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</w:style>
  <w:style w:type="paragraph" w:styleId="Revision">
    <w:name w:val="Revision"/>
    <w:pPr>
      <w:suppressAutoHyphens/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sccb.org/RFW2025_Nicaragua" TargetMode="External"/><Relationship Id="rId13" Type="http://schemas.openxmlformats.org/officeDocument/2006/relationships/hyperlink" Target="https://www.usccb.org/RFW2025_SchoolChoice" TargetMode="External"/><Relationship Id="rId1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http://www.usccb.org/ReligiousFreedomWeek" TargetMode="External"/><Relationship Id="rId12" Type="http://schemas.openxmlformats.org/officeDocument/2006/relationships/hyperlink" Target="https://www.usccb.org/RFW2025_Immigration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usccb.org/RFW2025_Polarization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usccb.org/committees/religious-liberty/first-freedom-news-monthly-newsletter" TargetMode="External"/><Relationship Id="rId10" Type="http://schemas.openxmlformats.org/officeDocument/2006/relationships/hyperlink" Target="https://www.usccb.org/religious-liberty/2025-annual-report" TargetMode="External"/><Relationship Id="rId19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hyperlink" Target="https://www.usccb.org/RFW2025_Nigeria" TargetMode="External"/><Relationship Id="rId14" Type="http://schemas.openxmlformats.org/officeDocument/2006/relationships/hyperlink" Target="https://www.usccb.org/religious-liberty-essa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45E425373A344D83CE8C00AB200D25" ma:contentTypeVersion="16" ma:contentTypeDescription="Create a new document." ma:contentTypeScope="" ma:versionID="d23909d2567df866179744e1b61e892b">
  <xsd:schema xmlns:xsd="http://www.w3.org/2001/XMLSchema" xmlns:xs="http://www.w3.org/2001/XMLSchema" xmlns:p="http://schemas.microsoft.com/office/2006/metadata/properties" xmlns:ns2="d41fa912-7245-4e00-9efa-dac0d3e1f072" xmlns:ns3="49fd5bac-3f7b-4a4f-b721-35f8a6dfa5d4" targetNamespace="http://schemas.microsoft.com/office/2006/metadata/properties" ma:root="true" ma:fieldsID="3337b53f85fa92e3473071ce53a922bd" ns2:_="" ns3:_="">
    <xsd:import namespace="d41fa912-7245-4e00-9efa-dac0d3e1f072"/>
    <xsd:import namespace="49fd5bac-3f7b-4a4f-b721-35f8a6dfa5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1fa912-7245-4e00-9efa-dac0d3e1f0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1b34e377-1823-499a-8198-4aed2132ae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fd5bac-3f7b-4a4f-b721-35f8a6dfa5d4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f250e105-9a85-44c3-9a56-eaaaa51af1b9}" ma:internalName="TaxCatchAll" ma:showField="CatchAllData" ma:web="49fd5bac-3f7b-4a4f-b721-35f8a6dfa5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41fa912-7245-4e00-9efa-dac0d3e1f072">
      <Terms xmlns="http://schemas.microsoft.com/office/infopath/2007/PartnerControls"/>
    </lcf76f155ced4ddcb4097134ff3c332f>
    <TaxCatchAll xmlns="49fd5bac-3f7b-4a4f-b721-35f8a6dfa5d4" xsi:nil="true"/>
  </documentManagement>
</p:properties>
</file>

<file path=customXml/itemProps1.xml><?xml version="1.0" encoding="utf-8"?>
<ds:datastoreItem xmlns:ds="http://schemas.openxmlformats.org/officeDocument/2006/customXml" ds:itemID="{8587CBFC-96CA-4AA9-8CD5-5BDD5F134962}"/>
</file>

<file path=customXml/itemProps2.xml><?xml version="1.0" encoding="utf-8"?>
<ds:datastoreItem xmlns:ds="http://schemas.openxmlformats.org/officeDocument/2006/customXml" ds:itemID="{F1D3C3E6-D6A7-4303-AD2F-0A648CA49809}"/>
</file>

<file path=customXml/itemProps3.xml><?xml version="1.0" encoding="utf-8"?>
<ds:datastoreItem xmlns:ds="http://schemas.openxmlformats.org/officeDocument/2006/customXml" ds:itemID="{A2A42DC7-66E4-4496-8133-33BADCE4B9F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548</Words>
  <Characters>3124</Characters>
  <Application>Microsoft Office Word</Application>
  <DocSecurity>4</DocSecurity>
  <Lines>26</Lines>
  <Paragraphs>7</Paragraphs>
  <ScaleCrop>false</ScaleCrop>
  <Company/>
  <LinksUpToDate>false</LinksUpToDate>
  <CharactersWithSpaces>3665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Weldon</dc:creator>
  <cp:lastModifiedBy>Hannah Dell</cp:lastModifiedBy>
  <cp:revision>2</cp:revision>
  <dcterms:created xsi:type="dcterms:W3CDTF">2025-06-10T17:40:00Z</dcterms:created>
  <dcterms:modified xsi:type="dcterms:W3CDTF">2025-06-10T17:40:00Z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0x010100A245E425373A344D83CE8C00AB200D25</vt:lpwstr>
  </property>
  <property fmtid="{D5CDD505-2E9C-101B-9397-08002B2CF9AE}" pid="3" name="MediaServiceImageTags">
    <vt:lpwstr/>
  </property>
</Properties>
</file>